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96693" w14:textId="77777777" w:rsidR="00970D29" w:rsidRDefault="00970D29" w:rsidP="007B6BEC">
      <w:pPr>
        <w:ind w:left="709"/>
        <w:jc w:val="center"/>
        <w:rPr>
          <w:b/>
          <w:lang w:val="kk-KZ"/>
        </w:rPr>
      </w:pPr>
    </w:p>
    <w:p w14:paraId="5180CEA6" w14:textId="05A3DDC8" w:rsidR="00970D29" w:rsidRDefault="00970D29" w:rsidP="00970D29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 xml:space="preserve">Приложение </w:t>
      </w:r>
      <w:r w:rsidR="00875123">
        <w:rPr>
          <w:i/>
          <w:lang w:val="kk-KZ"/>
        </w:rPr>
        <w:t>15</w:t>
      </w:r>
    </w:p>
    <w:p w14:paraId="55848773" w14:textId="77777777" w:rsidR="00970D29" w:rsidRDefault="00970D29" w:rsidP="00970D29">
      <w:pPr>
        <w:ind w:left="709"/>
        <w:jc w:val="right"/>
        <w:rPr>
          <w:i/>
          <w:lang w:val="kk-KZ"/>
        </w:rPr>
      </w:pPr>
    </w:p>
    <w:p w14:paraId="0DD58482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53491643" w14:textId="7A7FFF05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1B6759F4" w14:textId="77777777" w:rsidR="00875123" w:rsidRDefault="00875123" w:rsidP="007B6BEC">
      <w:pPr>
        <w:ind w:left="709"/>
        <w:jc w:val="center"/>
        <w:rPr>
          <w:b/>
        </w:rPr>
      </w:pPr>
    </w:p>
    <w:p w14:paraId="35E7FA88" w14:textId="4C3A9C6E" w:rsidR="007B6BEC" w:rsidRDefault="00875123" w:rsidP="00875123">
      <w:pPr>
        <w:ind w:left="709"/>
        <w:rPr>
          <w:b/>
        </w:rPr>
      </w:pPr>
      <w:r>
        <w:rPr>
          <w:b/>
        </w:rPr>
        <w:t>ЛОТ № 4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3262"/>
        <w:gridCol w:w="500"/>
        <w:gridCol w:w="2276"/>
        <w:gridCol w:w="6640"/>
        <w:gridCol w:w="1418"/>
      </w:tblGrid>
      <w:tr w:rsidR="007B6BEC" w14:paraId="0595E32E" w14:textId="77777777" w:rsidTr="00FD3DF3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F83065B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0978776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0346866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16407EAD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391DA5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333D26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BDBE75" w14:textId="77777777" w:rsidR="007B6BEC" w:rsidRPr="00FE1BB5" w:rsidRDefault="00FD3DF3" w:rsidP="00FF70BD">
            <w:pPr>
              <w:rPr>
                <w:b/>
                <w:color w:val="000000"/>
              </w:rPr>
            </w:pPr>
            <w:r w:rsidRPr="00F00803">
              <w:rPr>
                <w:rFonts w:eastAsia="Calibri"/>
                <w:b/>
                <w:bCs/>
                <w:lang w:val="kk-KZ" w:eastAsia="en-US"/>
              </w:rPr>
              <w:t>Конвекционн</w:t>
            </w:r>
            <w:r>
              <w:rPr>
                <w:rFonts w:eastAsia="Calibri"/>
                <w:b/>
                <w:bCs/>
                <w:lang w:val="kk-KZ" w:eastAsia="en-US"/>
              </w:rPr>
              <w:t>ая</w:t>
            </w:r>
            <w:r w:rsidRPr="00F00803">
              <w:rPr>
                <w:rFonts w:eastAsia="Calibri"/>
                <w:b/>
                <w:bCs/>
                <w:lang w:val="kk-KZ" w:eastAsia="en-US"/>
              </w:rPr>
              <w:t xml:space="preserve"> система обогрева п</w:t>
            </w:r>
            <w:r>
              <w:rPr>
                <w:rFonts w:eastAsia="Calibri"/>
                <w:b/>
                <w:bCs/>
                <w:lang w:val="kk-KZ" w:eastAsia="en-US"/>
              </w:rPr>
              <w:t>а</w:t>
            </w:r>
            <w:r w:rsidRPr="00F00803">
              <w:rPr>
                <w:rFonts w:eastAsia="Calibri"/>
                <w:b/>
                <w:bCs/>
                <w:lang w:val="kk-KZ" w:eastAsia="en-US"/>
              </w:rPr>
              <w:t>ц</w:t>
            </w:r>
            <w:r>
              <w:rPr>
                <w:rFonts w:eastAsia="Calibri"/>
                <w:b/>
                <w:bCs/>
                <w:lang w:val="kk-KZ" w:eastAsia="en-US"/>
              </w:rPr>
              <w:t>и</w:t>
            </w:r>
            <w:r w:rsidRPr="00F00803">
              <w:rPr>
                <w:rFonts w:eastAsia="Calibri"/>
                <w:b/>
                <w:bCs/>
                <w:lang w:val="kk-KZ" w:eastAsia="en-US"/>
              </w:rPr>
              <w:t>ента</w:t>
            </w:r>
          </w:p>
        </w:tc>
      </w:tr>
      <w:tr w:rsidR="007B41D0" w14:paraId="60FA70D9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48632D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4B119541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97CBA1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6BEAB4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17E81C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306985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4CC3A6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23A02FDF" w14:textId="77777777" w:rsidTr="00FD3DF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C821DB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C78D0C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7AF1EF" w14:textId="77777777" w:rsidR="007B6BEC" w:rsidRDefault="007B6BEC" w:rsidP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FD3DF3" w14:paraId="3E83C016" w14:textId="77777777" w:rsidTr="0078296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5953E1" w14:textId="77777777" w:rsidR="00FD3DF3" w:rsidRDefault="00FD3DF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F3BEB9" w14:textId="77777777" w:rsidR="00FD3DF3" w:rsidRDefault="00FD3DF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E88CD5" w14:textId="77777777" w:rsidR="00FD3DF3" w:rsidRDefault="00FD3DF3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6FA81D" w14:textId="77777777" w:rsidR="00FD3DF3" w:rsidRPr="00F00803" w:rsidRDefault="00FD3DF3" w:rsidP="00E84388">
            <w:pPr>
              <w:snapToGrid w:val="0"/>
              <w:rPr>
                <w:rFonts w:eastAsia="Calibri"/>
                <w:lang w:val="kk-KZ" w:eastAsia="en-US"/>
              </w:rPr>
            </w:pPr>
            <w:r w:rsidRPr="00F00803">
              <w:rPr>
                <w:rFonts w:eastAsia="Calibri"/>
                <w:lang w:val="kk-KZ" w:eastAsia="en-US"/>
              </w:rPr>
              <w:t>Конвекционная система обогрева пациента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791271F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Система для конвекционного обогрева состоящая из высокопоточного прибора для конвекционного обогрева с контролем температуры на конце воздуховода, одеяла для конвекционного обогрева  и принадлежностей:</w:t>
            </w:r>
          </w:p>
          <w:p w14:paraId="369687C9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 xml:space="preserve"> Конвекционный нагреватель предназначен для профилактики и лечения гипотермии, когда температурная терапия клинически показана. Нагреватель также может быть  использован для обеспечения теплового комфорта, когда существуют условия, которые могут привести к тому, что пациенту станет слишком жарко или слишком холодно. </w:t>
            </w:r>
          </w:p>
          <w:p w14:paraId="47E3F459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 xml:space="preserve">Конвекционный нагреватель имеет четыре  температурных режима на выходе, что обеспечивает гибкость в лечении пациента: 37°C, 40°C и 43°C. Четвертый температурный режим обеспечивает подачу воздуха окружающей температуры. Контур безопасности обеспечивает независимое </w:t>
            </w:r>
            <w:r w:rsidRPr="00AA77A1">
              <w:rPr>
                <w:rFonts w:eastAsia="Calibri"/>
                <w:bCs/>
                <w:lang w:eastAsia="en-US"/>
              </w:rPr>
              <w:lastRenderedPageBreak/>
              <w:t>отключение подачи питания на нагреватель. Для каждого температурного режима существует отдельный контроль перегрева и сигнализации.</w:t>
            </w:r>
          </w:p>
          <w:p w14:paraId="0F21DB5E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Аппарат для обогрева пациента используется во время и после операции конвекционного типа.</w:t>
            </w:r>
          </w:p>
          <w:p w14:paraId="20E9613E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 xml:space="preserve">Интуитивно понятная система управления на лицевой части аппарата.  </w:t>
            </w:r>
          </w:p>
          <w:p w14:paraId="344454ED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Контроль температуры подаваемого воздуха осуществляется на конце шланга для исключения влияния температуры окружающей среды.</w:t>
            </w:r>
          </w:p>
          <w:p w14:paraId="3C7AD3ED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Аппарат для обогрева пациента во время и после операции конвекционного типа  полностью совместим с одеялами, воздуховодами и фильтрами, но а также они  протестированы производителем на совместную безопасную работу.</w:t>
            </w:r>
          </w:p>
          <w:p w14:paraId="4F20FE0B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Мембранные кнопки для управления режимами обогрева с указанием задаваемого уровня температуры обогрева.</w:t>
            </w:r>
          </w:p>
          <w:p w14:paraId="3FBEC8C2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Мембранные кнопки с индикатором, который горит при включении режима обогрева.</w:t>
            </w:r>
          </w:p>
          <w:p w14:paraId="15288F60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2-а режима работы индикатор:  мигание – идет нагрев,</w:t>
            </w:r>
          </w:p>
          <w:p w14:paraId="501101A2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 xml:space="preserve">                                                       постоянное горение – заданный уровень температуры достигнут.</w:t>
            </w:r>
          </w:p>
          <w:p w14:paraId="377880B0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 xml:space="preserve"> Режим температуры: не менее 4-х:</w:t>
            </w:r>
          </w:p>
          <w:p w14:paraId="24EDBBCD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- Значение режима «Температура окружающей среды»:  не более ±1 0 С от значения температуры окружающей среды.</w:t>
            </w:r>
          </w:p>
          <w:p w14:paraId="4F4A7579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- Значение режима «37 0 С» должен быть в диапазоне:  не более ±1 0 С от значения заданной температуры.</w:t>
            </w:r>
          </w:p>
          <w:p w14:paraId="7689802A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- Значение режима «40 0 С » должен быть в диапазоне: не более ±1 0 С от значения заданной температуры.</w:t>
            </w:r>
          </w:p>
          <w:p w14:paraId="1406C9F7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- Значение режима «43 0 С» должен быть в диапазоне: не более ±1 0 С от значения заданной температуры.</w:t>
            </w:r>
          </w:p>
          <w:p w14:paraId="637EC233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Индикатор тревоги превышения  порога установленной температуры.</w:t>
            </w:r>
          </w:p>
          <w:p w14:paraId="10ED0495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Индикатор работы и обслуживания.</w:t>
            </w:r>
          </w:p>
          <w:p w14:paraId="6FD58ABD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Индикатор окклюзии.</w:t>
            </w:r>
          </w:p>
          <w:p w14:paraId="6E3860DB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Воздушный фильтр HEPA: ресурс работы не менее 2000 часов.</w:t>
            </w:r>
          </w:p>
          <w:p w14:paraId="03E8967E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 xml:space="preserve">Тесты самодиагностики системы для точной и безопасной </w:t>
            </w:r>
            <w:r w:rsidRPr="00AA77A1">
              <w:rPr>
                <w:rFonts w:eastAsia="Calibri"/>
                <w:bCs/>
                <w:lang w:eastAsia="en-US"/>
              </w:rPr>
              <w:lastRenderedPageBreak/>
              <w:t>работы оборудования после замены воздушного фильтра.</w:t>
            </w:r>
          </w:p>
          <w:p w14:paraId="0CE206AA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Тревоги: первоначальный перегрев,  предупреждение о превышении температуры,  ошибка превышения температуры,  перегрев,  начальная тревога низкой температуры,  предупреждение о низкой температуре,  ошибка низкой температуры,  предел низкой температуры, окклюзия в начале работы, предупреждение об окклюзии.</w:t>
            </w:r>
          </w:p>
          <w:p w14:paraId="562665A6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Прямоугольный коннектор воздуховода для более удобного входа в одеяло.</w:t>
            </w:r>
          </w:p>
          <w:p w14:paraId="1A166C7F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Воздуховод: длина не менее 2 м.</w:t>
            </w:r>
          </w:p>
          <w:p w14:paraId="694CF9C8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Воздуховод с разъемом температурного датчика на проксимальном конце, подключаемый к прибору.</w:t>
            </w:r>
          </w:p>
          <w:p w14:paraId="49176FF5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Фиксатор для одеяла на воздуховоде.</w:t>
            </w:r>
          </w:p>
          <w:p w14:paraId="232EDEFA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Отверстия на конце шланга для поддержания положительного потока, если конец заблокирован материалом одеяла: не менее 4 шт.</w:t>
            </w:r>
          </w:p>
          <w:p w14:paraId="582CCF8C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Ручка для переноски.</w:t>
            </w:r>
          </w:p>
          <w:p w14:paraId="4A230693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Встроенное крепление аппарата к любой стойке для инфузий: крепления типа струбцина на задней стороне прибора.</w:t>
            </w:r>
          </w:p>
          <w:p w14:paraId="3CC011A4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Возможность установки на передвижную стойку.</w:t>
            </w:r>
          </w:p>
          <w:p w14:paraId="2F718B0F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Возможность использования одеял для новорожденных, детей и взрослых.</w:t>
            </w:r>
          </w:p>
          <w:p w14:paraId="31F0870E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Все модели одеял выполнены без применения латекса и полностью радиопроницаемый.</w:t>
            </w:r>
          </w:p>
          <w:p w14:paraId="7379FE4C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Время нагревания поверхности одеяла с 200 С до 430С: не более 120 сек.</w:t>
            </w:r>
          </w:p>
          <w:p w14:paraId="2A1D9E20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Максимальный поток воздуха: 48 кубических футов в минуту при 0,4 дюйма противодавления H20 или не менее 1 300 л/мин (21 л/сек или 81 м3/час).</w:t>
            </w:r>
          </w:p>
          <w:p w14:paraId="4D47F67C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Фильтрующая способность фильтра : 99,97 %  для частиц, эффективность против бактерий и вирусов 99,999%.</w:t>
            </w:r>
          </w:p>
          <w:p w14:paraId="5CC7CA1D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Сетевой кабель с фиксирующим механизмом:  длина не менее 3 м.</w:t>
            </w:r>
          </w:p>
          <w:p w14:paraId="77A196EB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Габариты (В×Г×Ш), не более:  32х39х28 см.</w:t>
            </w:r>
          </w:p>
          <w:p w14:paraId="0D27B427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Громкость работы: не более 41,5 Дб.</w:t>
            </w:r>
          </w:p>
          <w:p w14:paraId="4736FC88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Вес, не более 7,2 кг.</w:t>
            </w:r>
          </w:p>
          <w:p w14:paraId="2382C85F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lastRenderedPageBreak/>
              <w:t xml:space="preserve"> Комплект поставки:</w:t>
            </w:r>
          </w:p>
          <w:p w14:paraId="6B4DAB9E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Конвекционный  обогреватель Level 1®-1шт</w:t>
            </w:r>
          </w:p>
          <w:p w14:paraId="1DBDB4B3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Фильтр -1шт.</w:t>
            </w:r>
          </w:p>
          <w:p w14:paraId="11CA0AE0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Воздуховод с температурным датчиком-1шт.</w:t>
            </w:r>
          </w:p>
          <w:p w14:paraId="0F0FF0AB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Дополнительные комплектующие:</w:t>
            </w:r>
          </w:p>
          <w:p w14:paraId="719099EC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 xml:space="preserve">Тележка для прибора на 4-х колесиках с  полками и рукояткой для перемещения-1шт </w:t>
            </w:r>
          </w:p>
          <w:p w14:paraId="536DEFB7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Расходные материалы :</w:t>
            </w:r>
          </w:p>
          <w:p w14:paraId="3B92186C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Одеяло укрывное для взрослых, нестерильное, полное - 101.6 cm W x 203.2 cm L-30 штук</w:t>
            </w:r>
          </w:p>
          <w:p w14:paraId="6EBFB203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Прочие условия:</w:t>
            </w:r>
          </w:p>
          <w:p w14:paraId="4B1D0191" w14:textId="77777777" w:rsidR="00FD3DF3" w:rsidRPr="00AA77A1" w:rsidRDefault="00FD3DF3" w:rsidP="00E84388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>Год выпуска, не ранее 202</w:t>
            </w:r>
            <w:r>
              <w:rPr>
                <w:rFonts w:eastAsia="Calibri"/>
                <w:bCs/>
                <w:lang w:eastAsia="en-US"/>
              </w:rPr>
              <w:t>3</w:t>
            </w:r>
            <w:r w:rsidRPr="00AA77A1">
              <w:rPr>
                <w:rFonts w:eastAsia="Calibri"/>
                <w:bCs/>
                <w:lang w:eastAsia="en-US"/>
              </w:rPr>
              <w:t xml:space="preserve"> 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2D207D8" w14:textId="77777777" w:rsidR="00FD3DF3" w:rsidRPr="00FE1BB5" w:rsidRDefault="00FD3DF3" w:rsidP="001803F2">
            <w:pPr>
              <w:snapToGrid w:val="0"/>
              <w:rPr>
                <w:bCs/>
              </w:rPr>
            </w:pPr>
            <w:r w:rsidRPr="00FE1BB5">
              <w:rPr>
                <w:bCs/>
                <w:sz w:val="22"/>
                <w:szCs w:val="22"/>
              </w:rPr>
              <w:lastRenderedPageBreak/>
              <w:t>1 шт.</w:t>
            </w:r>
          </w:p>
        </w:tc>
      </w:tr>
      <w:tr w:rsidR="00FD3DF3" w14:paraId="298B9BB8" w14:textId="77777777" w:rsidTr="007113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6CE4EE" w14:textId="77777777" w:rsidR="00FD3DF3" w:rsidRDefault="00FD3DF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976F9A" w14:textId="77777777" w:rsidR="00FD3DF3" w:rsidRDefault="00FD3DF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A14B6D" w14:textId="77777777" w:rsidR="00FD3DF3" w:rsidRPr="00AA77A1" w:rsidRDefault="00FD3DF3" w:rsidP="00E84388">
            <w:pPr>
              <w:jc w:val="center"/>
              <w:rPr>
                <w:rFonts w:eastAsia="Calibri"/>
                <w:lang w:eastAsia="en-US"/>
              </w:rPr>
            </w:pPr>
            <w:r w:rsidRPr="00AA77A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D75E68" w14:textId="77777777" w:rsidR="00FD3DF3" w:rsidRPr="00AA77A1" w:rsidRDefault="00FD3DF3" w:rsidP="00E84388">
            <w:pPr>
              <w:snapToGrid w:val="0"/>
              <w:rPr>
                <w:rFonts w:eastAsia="Calibri"/>
                <w:lang w:eastAsia="en-US"/>
              </w:rPr>
            </w:pPr>
            <w:r w:rsidRPr="00AA77A1">
              <w:rPr>
                <w:rFonts w:eastAsia="Calibri"/>
                <w:lang w:eastAsia="en-US"/>
              </w:rPr>
              <w:t xml:space="preserve">Конвекционный обогреватель 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64D6C09" w14:textId="77777777" w:rsidR="00FD3DF3" w:rsidRPr="00AA77A1" w:rsidRDefault="00FD3DF3" w:rsidP="00E84388">
            <w:pPr>
              <w:jc w:val="both"/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bCs/>
                <w:lang w:eastAsia="en-US"/>
              </w:rPr>
              <w:t xml:space="preserve">Конвекционный обогреватель  </w:t>
            </w:r>
          </w:p>
          <w:p w14:paraId="03366E37" w14:textId="77777777" w:rsidR="00FD3DF3" w:rsidRPr="00AA77A1" w:rsidRDefault="00FD3DF3" w:rsidP="00E84388">
            <w:pPr>
              <w:jc w:val="both"/>
              <w:rPr>
                <w:rFonts w:eastAsia="Calibri"/>
                <w:bCs/>
                <w:lang w:eastAsia="en-US"/>
              </w:rPr>
            </w:pPr>
          </w:p>
          <w:p w14:paraId="5A2ED865" w14:textId="77777777" w:rsidR="00FD3DF3" w:rsidRPr="00AA77A1" w:rsidRDefault="00FD3DF3" w:rsidP="00E84388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307F2C" w14:textId="77777777" w:rsidR="00FD3DF3" w:rsidRPr="00AA77A1" w:rsidRDefault="00FD3DF3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AA77A1">
              <w:rPr>
                <w:rFonts w:eastAsia="Calibri"/>
                <w:lang w:eastAsia="en-US"/>
              </w:rPr>
              <w:t>1 шт.</w:t>
            </w:r>
          </w:p>
        </w:tc>
      </w:tr>
      <w:tr w:rsidR="00FD3DF3" w14:paraId="025025A2" w14:textId="77777777" w:rsidTr="004C37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BE1A86D" w14:textId="77777777" w:rsidR="00FD3DF3" w:rsidRDefault="00FD3DF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B073B7C" w14:textId="77777777" w:rsidR="00FD3DF3" w:rsidRDefault="00FD3DF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81CE73" w14:textId="77777777" w:rsidR="00FD3DF3" w:rsidRPr="00AA77A1" w:rsidRDefault="00FD3DF3" w:rsidP="00E84388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D9F9C7" w14:textId="77777777" w:rsidR="00FD3DF3" w:rsidRPr="00FE1BB5" w:rsidRDefault="00FD3DF3" w:rsidP="00FD3DF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AA77A1">
              <w:rPr>
                <w:rFonts w:eastAsia="Calibri"/>
                <w:i/>
              </w:rPr>
              <w:t>Дополнительные комплектующие</w:t>
            </w:r>
          </w:p>
        </w:tc>
      </w:tr>
      <w:tr w:rsidR="00FD3DF3" w14:paraId="524B30DD" w14:textId="77777777" w:rsidTr="007113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7C05F43" w14:textId="77777777" w:rsidR="00FD3DF3" w:rsidRDefault="00FD3DF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137C04" w14:textId="77777777" w:rsidR="00FD3DF3" w:rsidRDefault="00FD3DF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89546F" w14:textId="77777777" w:rsidR="00FD3DF3" w:rsidRPr="00AA77A1" w:rsidRDefault="00FD3DF3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AA77A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78FBE5" w14:textId="77777777" w:rsidR="00FD3DF3" w:rsidRPr="00AA77A1" w:rsidRDefault="00FD3DF3" w:rsidP="00E84388">
            <w:r w:rsidRPr="00AA77A1">
              <w:t>Тележка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764444D" w14:textId="77777777" w:rsidR="00FD3DF3" w:rsidRPr="00AA77A1" w:rsidRDefault="00FD3DF3" w:rsidP="00E84388">
            <w:pPr>
              <w:rPr>
                <w:rFonts w:eastAsia="Calibri"/>
                <w:color w:val="000000"/>
                <w:lang w:eastAsia="en-US"/>
              </w:rPr>
            </w:pPr>
            <w:r w:rsidRPr="00AA77A1">
              <w:rPr>
                <w:rFonts w:eastAsia="Calibri"/>
                <w:color w:val="000000"/>
                <w:lang w:eastAsia="en-US"/>
              </w:rPr>
              <w:t>Тележка для прибора на 4-х колесиках с  полками и рукояткой для перемещения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9D1C16" w14:textId="77777777" w:rsidR="00FD3DF3" w:rsidRPr="00AA77A1" w:rsidRDefault="00FD3DF3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AA77A1">
              <w:t>1 шт.</w:t>
            </w:r>
          </w:p>
        </w:tc>
      </w:tr>
      <w:tr w:rsidR="00FD3DF3" w14:paraId="2132245D" w14:textId="77777777" w:rsidTr="00A77AE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99E62F5" w14:textId="77777777" w:rsidR="00FD3DF3" w:rsidRDefault="00FD3DF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470E39" w14:textId="77777777" w:rsidR="00FD3DF3" w:rsidRDefault="00FD3DF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CF9638C" w14:textId="77777777" w:rsidR="00FD3DF3" w:rsidRDefault="00FD3DF3" w:rsidP="001803F2">
            <w:pPr>
              <w:pStyle w:val="NoSpacingTimesNewRoman"/>
              <w:rPr>
                <w:lang w:val="en-US" w:eastAsia="ru-RU"/>
              </w:rPr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6CA63C" w14:textId="77777777" w:rsidR="00FD3DF3" w:rsidRPr="00FE1BB5" w:rsidRDefault="00FD3DF3" w:rsidP="00FD3DF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AA77A1">
              <w:rPr>
                <w:rFonts w:eastAsia="Calibri"/>
                <w:i/>
              </w:rPr>
              <w:t>Расходные материалы и изнашиваемые узлы:</w:t>
            </w:r>
          </w:p>
        </w:tc>
      </w:tr>
      <w:tr w:rsidR="00FD3DF3" w14:paraId="7D201515" w14:textId="77777777" w:rsidTr="006947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A9D216" w14:textId="77777777" w:rsidR="00FD3DF3" w:rsidRDefault="00FD3DF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CED68B6" w14:textId="77777777" w:rsidR="00FD3DF3" w:rsidRDefault="00FD3DF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D6FC57" w14:textId="77777777" w:rsidR="00FD3DF3" w:rsidRDefault="00FD3DF3" w:rsidP="001803F2">
            <w:pPr>
              <w:pStyle w:val="NoSpacingTimesNewRoman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9B5080" w14:textId="77777777" w:rsidR="00FD3DF3" w:rsidRPr="00AA77A1" w:rsidRDefault="00FD3DF3" w:rsidP="00E84388">
            <w:pPr>
              <w:rPr>
                <w:color w:val="000000"/>
              </w:rPr>
            </w:pPr>
            <w:r w:rsidRPr="00AA77A1">
              <w:rPr>
                <w:color w:val="000000"/>
              </w:rPr>
              <w:t>Воздуховод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56C0F80" w14:textId="77777777" w:rsidR="00FD3DF3" w:rsidRPr="00AA77A1" w:rsidRDefault="00FD3DF3" w:rsidP="00E84388">
            <w:pPr>
              <w:rPr>
                <w:rFonts w:eastAsia="Calibri"/>
                <w:lang w:eastAsia="en-US"/>
              </w:rPr>
            </w:pPr>
            <w:r w:rsidRPr="00AA77A1">
              <w:rPr>
                <w:rFonts w:eastAsia="Calibri"/>
                <w:lang w:eastAsia="en-US"/>
              </w:rPr>
              <w:t>Воздуховод с температурным датчиком с зажимом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9B6289" w14:textId="77777777" w:rsidR="00FD3DF3" w:rsidRPr="00AA77A1" w:rsidRDefault="00FD3DF3" w:rsidP="00E84388">
            <w:pPr>
              <w:snapToGrid w:val="0"/>
              <w:jc w:val="center"/>
            </w:pPr>
            <w:r w:rsidRPr="00AA77A1">
              <w:t xml:space="preserve">1 шт </w:t>
            </w:r>
          </w:p>
        </w:tc>
      </w:tr>
      <w:tr w:rsidR="00FD3DF3" w14:paraId="411A4287" w14:textId="77777777" w:rsidTr="006947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D5B572" w14:textId="77777777" w:rsidR="00FD3DF3" w:rsidRDefault="00FD3DF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B9EC920" w14:textId="77777777" w:rsidR="00FD3DF3" w:rsidRDefault="00FD3DF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96D459" w14:textId="77777777" w:rsidR="00FD3DF3" w:rsidRDefault="00FD3DF3" w:rsidP="001803F2">
            <w:pPr>
              <w:pStyle w:val="NoSpacingTimesNewRoman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5D40C2" w14:textId="77777777" w:rsidR="00FD3DF3" w:rsidRPr="00AA77A1" w:rsidRDefault="00FD3DF3" w:rsidP="00E84388">
            <w:pPr>
              <w:rPr>
                <w:color w:val="000000"/>
              </w:rPr>
            </w:pPr>
            <w:r w:rsidRPr="00AA77A1">
              <w:rPr>
                <w:color w:val="000000"/>
              </w:rPr>
              <w:t>Конвекционное согревающее одеяло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28A37EF" w14:textId="77777777" w:rsidR="00FD3DF3" w:rsidRPr="00AA77A1" w:rsidRDefault="00FD3DF3" w:rsidP="00E84388">
            <w:pPr>
              <w:rPr>
                <w:rFonts w:eastAsia="Calibri"/>
                <w:bCs/>
                <w:lang w:eastAsia="en-US"/>
              </w:rPr>
            </w:pPr>
            <w:r w:rsidRPr="00AA77A1">
              <w:rPr>
                <w:rFonts w:eastAsia="Calibri"/>
                <w:lang w:eastAsia="en-US"/>
              </w:rPr>
              <w:t xml:space="preserve">Конвекционное согревающее одеяло, взрослое, полноразмерное, укрывное </w:t>
            </w:r>
            <w:r w:rsidRPr="00AA77A1">
              <w:rPr>
                <w:rFonts w:eastAsia="Calibri"/>
                <w:bCs/>
                <w:lang w:eastAsia="en-US"/>
              </w:rPr>
              <w:t xml:space="preserve"> полное - 101.6 cm W x 203.2 cm L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907D0E" w14:textId="77777777" w:rsidR="00FD3DF3" w:rsidRPr="00AA77A1" w:rsidRDefault="00F47F94" w:rsidP="00E84388">
            <w:pPr>
              <w:snapToGrid w:val="0"/>
              <w:jc w:val="center"/>
            </w:pPr>
            <w:r>
              <w:t>10</w:t>
            </w:r>
            <w:r w:rsidR="00FD3DF3" w:rsidRPr="00AA77A1">
              <w:t>0 шт</w:t>
            </w:r>
          </w:p>
        </w:tc>
      </w:tr>
      <w:tr w:rsidR="00F47F94" w14:paraId="288F5C3A" w14:textId="77777777" w:rsidTr="005719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77079B" w14:textId="77777777" w:rsidR="00F47F94" w:rsidRDefault="00F47F94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C6B964F" w14:textId="77777777" w:rsidR="00F47F94" w:rsidRDefault="00F47F94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7215BC" w14:textId="77777777" w:rsidR="00F47F94" w:rsidRDefault="00F47F94" w:rsidP="001803F2">
            <w:pPr>
              <w:pStyle w:val="NoSpacingTimesNewRoman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1B8C09D" w14:textId="77777777" w:rsidR="00F47F94" w:rsidRPr="00AA77A1" w:rsidRDefault="00F47F94" w:rsidP="000334F1">
            <w:pPr>
              <w:rPr>
                <w:color w:val="000000"/>
              </w:rPr>
            </w:pPr>
            <w:r w:rsidRPr="00AA77A1">
              <w:rPr>
                <w:rFonts w:eastAsia="SimSun"/>
              </w:rPr>
              <w:t>Кабель питания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7C20F6A" w14:textId="77777777" w:rsidR="00F47F94" w:rsidRPr="00AA77A1" w:rsidRDefault="00F47F94" w:rsidP="000334F1">
            <w:pPr>
              <w:rPr>
                <w:rFonts w:eastAsia="Calibri"/>
                <w:lang w:eastAsia="en-US"/>
              </w:rPr>
            </w:pPr>
            <w:r w:rsidRPr="00AA77A1">
              <w:rPr>
                <w:bCs/>
              </w:rPr>
              <w:t>Электрический кабель питания соответствующий национальному стандарту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D6412F" w14:textId="77777777" w:rsidR="00F47F94" w:rsidRPr="00AA77A1" w:rsidRDefault="00F47F94" w:rsidP="000334F1">
            <w:pPr>
              <w:snapToGrid w:val="0"/>
              <w:jc w:val="center"/>
            </w:pPr>
            <w:r w:rsidRPr="00AA77A1">
              <w:t>1шт</w:t>
            </w:r>
          </w:p>
        </w:tc>
      </w:tr>
      <w:tr w:rsidR="00F47F94" w14:paraId="16FB5A36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D1E0BC" w14:textId="77777777" w:rsidR="00F47F94" w:rsidRDefault="00F47F9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A74098" w14:textId="77777777" w:rsidR="00F47F94" w:rsidRDefault="00F47F94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F65FF2E" w14:textId="77777777" w:rsidR="00F47F94" w:rsidRPr="006D5FCE" w:rsidRDefault="00F47F94" w:rsidP="00015ADF">
            <w:pPr>
              <w:rPr>
                <w:color w:val="000000"/>
                <w:sz w:val="20"/>
                <w:szCs w:val="20"/>
              </w:rPr>
            </w:pPr>
            <w:r w:rsidRPr="007269FC">
              <w:rPr>
                <w:sz w:val="20"/>
                <w:szCs w:val="20"/>
              </w:rPr>
              <w:t>Электропитание: стандартная электрическая сеть 220</w:t>
            </w:r>
            <w:r w:rsidRPr="007269FC">
              <w:rPr>
                <w:sz w:val="20"/>
                <w:szCs w:val="20"/>
                <w:u w:val="single"/>
              </w:rPr>
              <w:t>+</w:t>
            </w:r>
            <w:r w:rsidRPr="007269FC">
              <w:rPr>
                <w:sz w:val="20"/>
                <w:szCs w:val="20"/>
              </w:rPr>
              <w:t>10%, 50 Гц.</w:t>
            </w:r>
          </w:p>
        </w:tc>
      </w:tr>
      <w:tr w:rsidR="00F47F94" w14:paraId="2E5C3BA7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C07C92" w14:textId="77777777" w:rsidR="00F47F94" w:rsidRDefault="00F47F9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77B44C" w14:textId="77777777" w:rsidR="00F47F94" w:rsidRDefault="00F47F94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4C977B" w14:textId="77777777" w:rsidR="00F47F94" w:rsidRDefault="00F47F94" w:rsidP="000576BD">
            <w:pPr>
              <w:spacing w:line="256" w:lineRule="auto"/>
              <w:rPr>
                <w:color w:val="000000"/>
                <w:spacing w:val="2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>Адрес: Акмолинская область город Кокшетау проспект Назарбаева 158А</w:t>
            </w:r>
          </w:p>
        </w:tc>
      </w:tr>
      <w:tr w:rsidR="00F47F94" w14:paraId="29336E1E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6933C9" w14:textId="77777777" w:rsidR="00F47F94" w:rsidRDefault="00F47F9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F46FC0" w14:textId="77777777" w:rsidR="00F47F94" w:rsidRDefault="00F47F94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6FE866" w14:textId="52E9365A" w:rsidR="00F47F94" w:rsidRDefault="00F47F94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0576BD">
              <w:rPr>
                <w:color w:val="000000"/>
                <w:spacing w:val="2"/>
                <w:sz w:val="22"/>
                <w:szCs w:val="22"/>
              </w:rPr>
              <w:t>50 календарных дней</w:t>
            </w:r>
            <w:r w:rsidR="00875123" w:rsidRPr="006D3A8B">
              <w:rPr>
                <w:sz w:val="20"/>
                <w:szCs w:val="20"/>
              </w:rPr>
              <w:t xml:space="preserve"> </w:t>
            </w:r>
            <w:r w:rsidR="00875123" w:rsidRPr="006D3A8B">
              <w:rPr>
                <w:sz w:val="20"/>
                <w:szCs w:val="20"/>
              </w:rPr>
              <w:t>дней с даты заключения договора</w:t>
            </w:r>
            <w:r w:rsidR="00875123">
              <w:rPr>
                <w:sz w:val="20"/>
                <w:szCs w:val="20"/>
              </w:rPr>
              <w:t>.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>Адрес: Акмолинская область город Кокшетау проспект Назарбаева 158А</w:t>
            </w:r>
          </w:p>
        </w:tc>
      </w:tr>
      <w:tr w:rsidR="00F47F94" w14:paraId="5774E385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143F4E" w14:textId="77777777" w:rsidR="00F47F94" w:rsidRDefault="00F47F9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CD54F9" w14:textId="77777777" w:rsidR="00F47F94" w:rsidRDefault="00F47F94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41B2CB" w14:textId="77777777" w:rsidR="00F47F94" w:rsidRDefault="00F47F94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F47F94" w14:paraId="1A33D6F0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4953FC" w14:textId="77777777" w:rsidR="00F47F94" w:rsidRDefault="00F47F9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27CF41" w14:textId="77777777" w:rsidR="00F47F94" w:rsidRDefault="00F47F94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46A8E2" w14:textId="77777777" w:rsidR="00F47F94" w:rsidRDefault="00F47F94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35C9CFC0" w14:textId="77777777" w:rsidR="00F47F94" w:rsidRDefault="00F47F94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</w:t>
            </w:r>
            <w:r>
              <w:rPr>
                <w:color w:val="000000"/>
                <w:spacing w:val="2"/>
              </w:rPr>
              <w:lastRenderedPageBreak/>
              <w:t>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51C97507" w14:textId="77777777" w:rsidR="008A06A7" w:rsidRDefault="008A06A7">
      <w:pPr>
        <w:rPr>
          <w:lang w:val="kk-KZ"/>
        </w:rPr>
      </w:pPr>
    </w:p>
    <w:p w14:paraId="389B5E17" w14:textId="77777777" w:rsidR="000C0549" w:rsidRDefault="000C0549">
      <w:pPr>
        <w:rPr>
          <w:lang w:val="kk-KZ"/>
        </w:rPr>
      </w:pPr>
    </w:p>
    <w:p w14:paraId="3B757C4F" w14:textId="77777777" w:rsidR="000C0549" w:rsidRPr="000C0549" w:rsidRDefault="00FE1BB5" w:rsidP="008E6666">
      <w:r>
        <w:rPr>
          <w:lang w:val="kk-KZ"/>
        </w:rPr>
        <w:t>З</w:t>
      </w:r>
      <w:r w:rsidR="000576BD">
        <w:rPr>
          <w:lang w:val="kk-KZ"/>
        </w:rPr>
        <w:t>аведующ</w:t>
      </w:r>
      <w:r>
        <w:rPr>
          <w:lang w:val="kk-KZ"/>
        </w:rPr>
        <w:t xml:space="preserve">ая </w:t>
      </w:r>
      <w:r w:rsidR="000576BD">
        <w:rPr>
          <w:lang w:val="kk-KZ"/>
        </w:rPr>
        <w:t xml:space="preserve"> </w:t>
      </w:r>
      <w:r>
        <w:rPr>
          <w:lang w:val="kk-KZ"/>
        </w:rPr>
        <w:t xml:space="preserve">ОАРИТ ПЦ </w:t>
      </w:r>
      <w:r w:rsidR="005C319C">
        <w:rPr>
          <w:lang w:val="kk-KZ"/>
        </w:rPr>
        <w:t>Даулетов</w:t>
      </w:r>
      <w:r>
        <w:rPr>
          <w:lang w:val="kk-KZ"/>
        </w:rPr>
        <w:t>а З.А.</w:t>
      </w:r>
      <w:r w:rsidR="008E6666" w:rsidRPr="008E6666">
        <w:rPr>
          <w:lang w:val="kk-KZ"/>
        </w:rPr>
        <w:t xml:space="preserve"> __</w:t>
      </w:r>
      <w:r w:rsidR="008E6666">
        <w:rPr>
          <w:lang w:val="kk-KZ"/>
        </w:rPr>
        <w:t>________</w:t>
      </w:r>
    </w:p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003C4"/>
    <w:rsid w:val="00015ADF"/>
    <w:rsid w:val="000265A1"/>
    <w:rsid w:val="000576BD"/>
    <w:rsid w:val="000C0549"/>
    <w:rsid w:val="001022B3"/>
    <w:rsid w:val="002324CB"/>
    <w:rsid w:val="0028467E"/>
    <w:rsid w:val="00384235"/>
    <w:rsid w:val="003A7005"/>
    <w:rsid w:val="004770D1"/>
    <w:rsid w:val="00495F58"/>
    <w:rsid w:val="004C5BD1"/>
    <w:rsid w:val="005C319C"/>
    <w:rsid w:val="006A22B9"/>
    <w:rsid w:val="006B5308"/>
    <w:rsid w:val="006D5FCE"/>
    <w:rsid w:val="007B41D0"/>
    <w:rsid w:val="007B6BEC"/>
    <w:rsid w:val="007E4884"/>
    <w:rsid w:val="00873F0F"/>
    <w:rsid w:val="00875123"/>
    <w:rsid w:val="008A06A7"/>
    <w:rsid w:val="008E6666"/>
    <w:rsid w:val="0093003C"/>
    <w:rsid w:val="00947AC7"/>
    <w:rsid w:val="009623ED"/>
    <w:rsid w:val="00970D29"/>
    <w:rsid w:val="00991204"/>
    <w:rsid w:val="00997458"/>
    <w:rsid w:val="009F7654"/>
    <w:rsid w:val="00A10791"/>
    <w:rsid w:val="00A73557"/>
    <w:rsid w:val="00A96696"/>
    <w:rsid w:val="00AE5194"/>
    <w:rsid w:val="00B1771D"/>
    <w:rsid w:val="00CA29CC"/>
    <w:rsid w:val="00D2161B"/>
    <w:rsid w:val="00D67D32"/>
    <w:rsid w:val="00D8506D"/>
    <w:rsid w:val="00DA6007"/>
    <w:rsid w:val="00E439E6"/>
    <w:rsid w:val="00E96BE7"/>
    <w:rsid w:val="00F47F94"/>
    <w:rsid w:val="00F8685C"/>
    <w:rsid w:val="00FD3DF3"/>
    <w:rsid w:val="00FE1BB5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9F760"/>
  <w15:docId w15:val="{73162E54-1058-4062-A85E-69B5C2BFC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customStyle="1" w:styleId="a5">
    <w:name w:val="Кол в таблице"/>
    <w:basedOn w:val="a"/>
    <w:rsid w:val="004C5BD1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4C5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6</Pages>
  <Words>1322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29</cp:revision>
  <cp:lastPrinted>2024-10-03T04:28:00Z</cp:lastPrinted>
  <dcterms:created xsi:type="dcterms:W3CDTF">2023-05-05T09:43:00Z</dcterms:created>
  <dcterms:modified xsi:type="dcterms:W3CDTF">2024-10-03T09:14:00Z</dcterms:modified>
</cp:coreProperties>
</file>